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F7" w:rsidRPr="00B720F7" w:rsidRDefault="00B720F7" w:rsidP="00B720F7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b/>
          <w:bCs/>
          <w:color w:val="000080"/>
          <w:sz w:val="24"/>
          <w:szCs w:val="24"/>
          <w:lang w:eastAsia="pt-BR"/>
        </w:rPr>
        <w:fldChar w:fldCharType="begin"/>
      </w:r>
      <w:r w:rsidRPr="00B720F7">
        <w:rPr>
          <w:rFonts w:ascii="Arial" w:eastAsia="Times New Roman" w:hAnsi="Arial" w:cs="Arial"/>
          <w:b/>
          <w:bCs/>
          <w:color w:val="000080"/>
          <w:sz w:val="24"/>
          <w:szCs w:val="24"/>
          <w:lang w:eastAsia="pt-BR"/>
        </w:rPr>
        <w:instrText xml:space="preserve"> HYPERLINK "http://legislacao.planalto.gov.br/legisla/legislacao.nsf/Viw_Identificacao/lei%2014.065-2020?OpenDocument" </w:instrText>
      </w:r>
      <w:r w:rsidRPr="00B720F7">
        <w:rPr>
          <w:rFonts w:ascii="Arial" w:eastAsia="Times New Roman" w:hAnsi="Arial" w:cs="Arial"/>
          <w:b/>
          <w:bCs/>
          <w:color w:val="000080"/>
          <w:sz w:val="24"/>
          <w:szCs w:val="24"/>
          <w:lang w:eastAsia="pt-BR"/>
        </w:rPr>
        <w:fldChar w:fldCharType="separate"/>
      </w:r>
      <w:r w:rsidRPr="00B720F7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pt-BR"/>
        </w:rPr>
        <w:t>LEI Nº 14.065, DE 30 DE SETEMBRO DE 2020</w:t>
      </w:r>
      <w:proofErr w:type="gramStart"/>
      <w:r w:rsidRPr="00B720F7">
        <w:rPr>
          <w:rFonts w:ascii="Arial" w:eastAsia="Times New Roman" w:hAnsi="Arial" w:cs="Arial"/>
          <w:b/>
          <w:bCs/>
          <w:color w:val="000080"/>
          <w:sz w:val="24"/>
          <w:szCs w:val="24"/>
          <w:lang w:eastAsia="pt-BR"/>
        </w:rPr>
        <w:fldChar w:fldCharType="end"/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B720F7" w:rsidRPr="00B720F7" w:rsidTr="00B720F7">
        <w:trPr>
          <w:tblCellSpacing w:w="0" w:type="dxa"/>
        </w:trPr>
        <w:tc>
          <w:tcPr>
            <w:tcW w:w="2600" w:type="pct"/>
            <w:vAlign w:val="center"/>
            <w:hideMark/>
          </w:tcPr>
          <w:p w:rsidR="00B720F7" w:rsidRPr="00B720F7" w:rsidRDefault="00B720F7" w:rsidP="00B72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history="1">
              <w:r w:rsidRPr="00B720F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Conversão da Medida Provisória nº 961, de 2020</w:t>
              </w:r>
              <w:proofErr w:type="gramStart"/>
            </w:hyperlink>
            <w:proofErr w:type="gramEnd"/>
          </w:p>
        </w:tc>
        <w:tc>
          <w:tcPr>
            <w:tcW w:w="2400" w:type="pct"/>
            <w:vAlign w:val="center"/>
            <w:hideMark/>
          </w:tcPr>
          <w:p w:rsidR="00B720F7" w:rsidRPr="00B720F7" w:rsidRDefault="00B720F7" w:rsidP="00B72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0F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Autoriza pagamentos antecipados nas licitações e nos contratos realizados no âmbito da administração pública; adequa os limites de dispensa de licitação; amplia o uso do Regime Diferenciado de Contratações Públicas (RDC) durante o estado de calamidade </w:t>
            </w:r>
            <w:proofErr w:type="gramStart"/>
            <w:r w:rsidRPr="00B720F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pública reconhecido</w:t>
            </w:r>
            <w:proofErr w:type="gramEnd"/>
            <w:r w:rsidRPr="00B720F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pelo Decreto Legislativo nº 6, de 20 de março de 2020; e altera a Lei nº 13.979, de 6 de fevereiro de 2020.</w:t>
            </w:r>
          </w:p>
        </w:tc>
      </w:tr>
    </w:tbl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 PRESIDENTE DA REPÚBLICA </w:t>
      </w: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Faço saber que o Congresso Nacional decreta e eu sanciono a seguinte Lei: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rt1"/>
      <w:bookmarkEnd w:id="0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administração pública dos entes federativos, de todos os Poderes e órgãos constitucionalmente autônomos fica autorizada a: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dispensar a licitação de que tratam os </w:t>
      </w:r>
      <w:hyperlink r:id="rId6" w:anchor="art24i.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incisos I e II do </w:t>
        </w:r>
        <w:r w:rsidRPr="00B720F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caput</w:t>
        </w:r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do art. 24 da Lei nº 8.666, de 21 de junho de 1993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até o limite de: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R$ 100.000,00 (cem mil reais), para obras e serviços de engenharia, desde que não se refiram a parcelas de uma mesma obra ou serviço, ou para obras e serviços da mesma natureza e no mesmo local que possam ser realizados conjunta e concomitantemente; 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R$ 50.000,00 (cinquenta mil reais), para outros serviços e compras, desde que não se refiram a parcelas de um mesmo serviço ou de compra de maior vulto, que possam ser realizados de uma só vez;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promover o pagamento antecipado nas licitações e nos contratos, desde que: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represente condição indispensável para obter o bem ou assegurar a prestação do serviço; 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ou</w:t>
      </w:r>
      <w:proofErr w:type="gramEnd"/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propicie significativa economia de recursos; 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aplicar o Regime Diferenciado de Contratações Públicas (RDC), de que trata a </w:t>
      </w:r>
      <w:hyperlink r:id="rId7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Lei nº 12.462, de </w:t>
        </w:r>
        <w:proofErr w:type="gramStart"/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4</w:t>
        </w:r>
        <w:proofErr w:type="gramEnd"/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de agosto de 2011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para licitações e contratações de quaisquer obras, serviços, compras, alienações e locações.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hipótese de que trata o inciso II do </w:t>
      </w:r>
      <w:r w:rsidRPr="00B72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artigo, a Administração deverá: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prever a antecipação de pagamento em edital ou em instrumento formal de adjudicação direta; 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exigir a devolução integral do valor antecipado na hipótese de inexecução do objeto, atualizado monetariamente pela variação acumulada do Índice Nacional de Preços ao Consumidor Amplo (IPCA), ou índice que venha a 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substituí-lo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desde a data do pagamento da antecipação até a data da devolução.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prejuízo do disposto no § 1º deste artigo, a Administração deverá prever cautelas aptas a reduzir o risco de inadimplemento contratual, tais como: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a comprovação da execução de parte ou de etapa inicial do objeto pelo contratado, para a antecipação do valor remanescente;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a prestação de garantia nas modalidades de que trata o </w:t>
      </w:r>
      <w:hyperlink r:id="rId8" w:anchor="art56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56 da Lei nº 8.666, de 21 de junho de 1993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 até 30% (trinta por cento) do valor do objeto;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III - a emissão de título de crédito pelo contratado;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o acompanhamento da mercadoria, em qualquer momento do transporte, por representante da Administração; 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ou</w:t>
      </w:r>
      <w:proofErr w:type="gramEnd"/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a exigência de certificação do produto ou do fornecedor.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vedado o pagamento antecipado pela Administração na hipótese de prestação de serviços com regime de dedicação exclusiva de mão de obra.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2"/>
      <w:bookmarkEnd w:id="1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disposto nesta Lei aplica-se aos atos realizados durante o estado de calamidade pública reconhecido pelo Decreto Legislativo nº 6, de 20 de março de 2020.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 disposto nesta Lei aplica-se aos contratos firmados no período de que trata o </w:t>
      </w:r>
      <w:r w:rsidRPr="00B72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artigo independentemente do seu prazo ou do prazo de suas prorrogações.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rt3"/>
      <w:bookmarkEnd w:id="2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3º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disposto nesta Lei aplica-se, no que couber, às escolas de que trata o </w:t>
      </w:r>
      <w:hyperlink r:id="rId9" w:anchor="art77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77 da Lei nº 9.394, de 20 de dezembro de 1996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às entidades qualificadas como organizações sociais, na forma da </w:t>
      </w:r>
      <w:hyperlink r:id="rId10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9.637, de 15 de maio de 1998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como organizações da sociedade civil de interesse público, na forma da </w:t>
      </w:r>
      <w:hyperlink r:id="rId11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9.790, de 23 de março de 1999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como pontos ou pontões de cultura, na forma da </w:t>
      </w:r>
      <w:hyperlink r:id="rId12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13.018, de 22 de julho de 2014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ou como organizações da sociedade civil, na forma da </w:t>
      </w:r>
      <w:hyperlink r:id="rId13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13.019, de 31 de julho de 2014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relativamente aos recursos públicos por elas administrados em decorrência dos respectivos contratos de gestão, termos de parceria, termos de compromisso cultural, termos de colaboração, termos de fomento ou contrato equivalente.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art4"/>
      <w:bookmarkEnd w:id="3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4º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Todos os atos decorrentes desta Lei serão disponibilizados em sítio oficial da internet, observados, no que couber, os requisitos previstos no </w:t>
      </w:r>
      <w:hyperlink r:id="rId14" w:anchor="art8%C2%A73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3º do art. 8º da Lei nº 12.527, de 18 de novembro de 2011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o nome do contratado, o número de sua inscrição na Secretaria Especial da Receita Federal do Brasil, o prazo contratual, o valor e o respectivo processo de aquisição ou contratação.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art5"/>
      <w:bookmarkEnd w:id="4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5º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 </w:t>
      </w:r>
      <w:hyperlink r:id="rId15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13.979, de 6 de fevereiro de 2020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com as seguintes alterações:</w:t>
      </w:r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“Art. 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4º ...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</w:t>
      </w:r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</w:t>
      </w:r>
      <w:proofErr w:type="gramEnd"/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.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</w:t>
      </w:r>
      <w:proofErr w:type="gramEnd"/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</w:t>
      </w:r>
      <w:proofErr w:type="gramEnd"/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16" w:anchor="art4%C2%A72vi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 - 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atas de registros de preços das quais a contratação se origine.</w:t>
      </w:r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</w:t>
      </w:r>
      <w:proofErr w:type="gramEnd"/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17" w:anchor="art4%C2%A74.0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4º  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hipótese de dispensa de licitação a que se refere o </w:t>
      </w:r>
      <w:r w:rsidRPr="00B72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artigo, quando se tratar de compra ou de contratação por mais de um órgão ou entidade, poderá ser utilizado o sistema de registro de preços, previsto no </w:t>
      </w:r>
      <w:hyperlink r:id="rId18" w:anchor="art15ii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 II do </w:t>
        </w:r>
        <w:r w:rsidRPr="00B720F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caput</w:t>
        </w:r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do art. 15 da Lei nº 8.666, de 21 de junho de 1993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5º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Nas situações abrangidas pelo § 4º deste artigo, o ente federativo poderá aplicar o regulamento federal sobre registro de preços se não houver regulamento que lhe seja especificamente aplicável.</w:t>
      </w:r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6º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órgão ou entidade gerenciador da compra estabelecerá prazo entre 2 (dois) e 8 (oito) dias úteis, contado da data de divulgação da intenção de registro de preço, para que outros órgãos e entidades manifestem interesse em participar do sistema de registro de preços realizado nos termos dos §§ 4º e 5º deste artigo.</w:t>
      </w:r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7º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disposto nos §§ 2º e 3º do art. 4º-E desta Lei não se aplica a sistema de registro de preços fundamentado nesta Lei.</w:t>
      </w:r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8º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Nas contratações celebradas após 30 (trinta) dias da assinatura da ata de registro de preços, a estimativa de preços será refeita, com o intuito de verificar se os preços registrados permanecem compatíveis com os praticados no âmbito dos órgãos e entidades da administração pública, nos termos do inciso VI do § 1º do art. 4º-E desta Lei.” (NR)</w:t>
      </w:r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4º-G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...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</w:t>
      </w:r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</w:t>
      </w:r>
      <w:proofErr w:type="gramEnd"/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19" w:anchor="art4g%C2%A74.0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4º  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licitações de que trata o </w:t>
      </w:r>
      <w:r w:rsidRPr="00B72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 </w:t>
      </w: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deste artigo realizadas por meio de sistema de registro de preços serão consideradas compras nacionais e observarão o disposto em regulamento editado pelo Poder Executivo federal, observado o prazo estabelecido no § 6º do art. 4º desta Lei.” (NR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proofErr w:type="gramEnd"/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</w:t>
      </w:r>
      <w:hyperlink r:id="rId20" w:anchor="art4j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4º-J.  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Os órgãos e entidades da administração pública federal poderão aderir 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ata de registro de preços gerenciada por órgão ou entidade estadual, distrital ou municipal em procedimentos realizados nos termos desta Lei, até o limite, por órgão ou entidade, de 50% (cinquenta por cento) dos quantitativos dos itens do instrumento convocatório e registrados na ata de registro de preços para o órgão gerenciador e para os órgãos participantes.</w:t>
      </w:r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As contratações decorrentes das adesões à ata de registro de preços de que trata o </w:t>
      </w:r>
      <w:r w:rsidRPr="00B72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artigo não poderão exceder, na totalidade, ao dobro do quantitativo de cada item registrado na ata de registro de preços para o órgão gerenciador e para os órgãos participantes, independentemente do número de órgãos não participantes que aderirem.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”</w:t>
      </w:r>
      <w:proofErr w:type="gramEnd"/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</w:t>
      </w:r>
      <w:hyperlink r:id="rId21" w:anchor="art4k" w:history="1"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4º-K.</w:t>
        </w:r>
        <w:proofErr w:type="gramEnd"/>
        <w:r w:rsidRPr="00B72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 </w:t>
        </w:r>
      </w:hyperlink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órgãos de controle interno e externo priorizarão a análise e a manifestação quanto à legalidade, à legitimidade e à economicidade das despesas decorrentes dos contratos ou das aquisições realizadas com fundamento nesta Lei.</w:t>
      </w:r>
    </w:p>
    <w:p w:rsidR="00B720F7" w:rsidRPr="00B720F7" w:rsidRDefault="00B720F7" w:rsidP="00B720F7">
      <w:pPr>
        <w:spacing w:before="225" w:after="225" w:line="240" w:lineRule="auto"/>
        <w:ind w:left="1004"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tribunais de contas devem atuar para aumentar a segurança jurídica na aplicação das normas desta Lei, inclusive por meio de respostas a consultas.”</w:t>
      </w:r>
      <w:proofErr w:type="gramEnd"/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art6"/>
      <w:bookmarkEnd w:id="5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6º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 Lei entra em vigor na data de sua publicação.</w:t>
      </w:r>
    </w:p>
    <w:p w:rsidR="00B720F7" w:rsidRPr="00B720F7" w:rsidRDefault="00B720F7" w:rsidP="00B720F7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</w:t>
      </w:r>
      <w:proofErr w:type="gramStart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  de setembro de 2020; 199</w:t>
      </w:r>
      <w:r w:rsidRPr="00B720F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132</w:t>
      </w:r>
      <w:r w:rsidRPr="00B720F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</w:t>
      </w:r>
    </w:p>
    <w:p w:rsidR="00B720F7" w:rsidRPr="00B720F7" w:rsidRDefault="00B720F7" w:rsidP="00B72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</w:p>
    <w:p w:rsidR="00B720F7" w:rsidRPr="00B720F7" w:rsidRDefault="00B720F7" w:rsidP="00B72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Paulo Guedes</w:t>
      </w:r>
    </w:p>
    <w:p w:rsidR="00B720F7" w:rsidRPr="00B720F7" w:rsidRDefault="00B720F7" w:rsidP="00B720F7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20F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</w:t>
      </w:r>
      <w:proofErr w:type="gramStart"/>
      <w:r w:rsidRPr="00B720F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1º.</w:t>
      </w:r>
      <w:proofErr w:type="gramEnd"/>
      <w:r w:rsidRPr="00B720F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10 de 2020</w:t>
      </w:r>
    </w:p>
    <w:p w:rsidR="0058764D" w:rsidRDefault="0058764D">
      <w:bookmarkStart w:id="6" w:name="_GoBack"/>
      <w:bookmarkEnd w:id="6"/>
    </w:p>
    <w:sectPr w:rsidR="00587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7"/>
    <w:rsid w:val="0058764D"/>
    <w:rsid w:val="00B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20F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720F7"/>
    <w:rPr>
      <w:color w:val="0000FF"/>
      <w:u w:val="single"/>
    </w:rPr>
  </w:style>
  <w:style w:type="paragraph" w:customStyle="1" w:styleId="texto1">
    <w:name w:val="texto1"/>
    <w:basedOn w:val="Normal"/>
    <w:rsid w:val="00B7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20F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720F7"/>
    <w:rPr>
      <w:color w:val="0000FF"/>
      <w:u w:val="single"/>
    </w:rPr>
  </w:style>
  <w:style w:type="paragraph" w:customStyle="1" w:styleId="texto1">
    <w:name w:val="texto1"/>
    <w:basedOn w:val="Normal"/>
    <w:rsid w:val="00B7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openxmlformats.org/officeDocument/2006/relationships/hyperlink" Target="http://www.planalto.gov.br/ccivil_03/_Ato2011-2014/2014/Lei/L13019.htm" TargetMode="External"/><Relationship Id="rId18" Type="http://schemas.openxmlformats.org/officeDocument/2006/relationships/hyperlink" Target="http://www.planalto.gov.br/ccivil_03/LEIS/L8666con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_ato2019-2022/2020/lei/L13979.htm" TargetMode="External"/><Relationship Id="rId7" Type="http://schemas.openxmlformats.org/officeDocument/2006/relationships/hyperlink" Target="http://www.planalto.gov.br/ccivil_03/_Ato2011-2014/2011/Lei/L12462.htm" TargetMode="External"/><Relationship Id="rId12" Type="http://schemas.openxmlformats.org/officeDocument/2006/relationships/hyperlink" Target="http://www.planalto.gov.br/ccivil_03/_Ato2011-2014/2014/Lei/L13018.htm" TargetMode="External"/><Relationship Id="rId17" Type="http://schemas.openxmlformats.org/officeDocument/2006/relationships/hyperlink" Target="http://www.planalto.gov.br/ccivil_03/_ato2019-2022/2020/lei/L13979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analto.gov.br/ccivil_03/_ato2019-2022/2020/lei/L13979.htm" TargetMode="External"/><Relationship Id="rId20" Type="http://schemas.openxmlformats.org/officeDocument/2006/relationships/hyperlink" Target="http://www.planalto.gov.br/ccivil_03/_ato2019-2022/2020/lei/L13979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666cons.htm" TargetMode="External"/><Relationship Id="rId11" Type="http://schemas.openxmlformats.org/officeDocument/2006/relationships/hyperlink" Target="http://www.planalto.gov.br/ccivil_03/LEIS/L9790.htm" TargetMode="External"/><Relationship Id="rId5" Type="http://schemas.openxmlformats.org/officeDocument/2006/relationships/hyperlink" Target="http://www.planalto.gov.br/ccivil_03/_ato2019-2022/2020/Mpv/mpv961.htm" TargetMode="External"/><Relationship Id="rId15" Type="http://schemas.openxmlformats.org/officeDocument/2006/relationships/hyperlink" Target="http://www.planalto.gov.br/ccivil_03/_ato2019-2022/2020/lei/L1397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analto.gov.br/ccivil_03/LEIS/L9637.htm" TargetMode="External"/><Relationship Id="rId19" Type="http://schemas.openxmlformats.org/officeDocument/2006/relationships/hyperlink" Target="http://www.planalto.gov.br/ccivil_03/_ato2019-2022/2020/lei/L1397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9394.htm" TargetMode="External"/><Relationship Id="rId14" Type="http://schemas.openxmlformats.org/officeDocument/2006/relationships/hyperlink" Target="http://www.planalto.gov.br/ccivil_03/_Ato2011-2014/2011/Lei/L12527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1608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Noronha</dc:creator>
  <cp:keywords/>
  <dc:description/>
  <cp:lastModifiedBy>Antonio Noronha</cp:lastModifiedBy>
  <cp:revision>1</cp:revision>
  <dcterms:created xsi:type="dcterms:W3CDTF">2020-11-24T10:15:00Z</dcterms:created>
  <dcterms:modified xsi:type="dcterms:W3CDTF">2020-11-24T10:16:00Z</dcterms:modified>
</cp:coreProperties>
</file>