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18" w:rsidRPr="00307D18" w:rsidRDefault="00307D18" w:rsidP="00307D18">
      <w:pPr>
        <w:overflowPunct/>
        <w:jc w:val="right"/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 xml:space="preserve">RESOLUÇÃO CMAS N. </w:t>
      </w:r>
      <w:proofErr w:type="gramStart"/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>.....</w:t>
      </w:r>
      <w:proofErr w:type="gramEnd"/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>, DE ...... DE .............. DE 20</w:t>
      </w:r>
      <w:r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>21</w:t>
      </w:r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>.</w:t>
      </w:r>
    </w:p>
    <w:p w:rsidR="00307D18" w:rsidRPr="00307D18" w:rsidRDefault="00307D18" w:rsidP="00307D18">
      <w:pPr>
        <w:overflowPunct/>
        <w:jc w:val="center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ind w:left="4248"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Cria Comissão Organizadora da 1</w:t>
      </w:r>
      <w:r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2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ª Conferência Municipal de Assistência Social. </w:t>
      </w:r>
    </w:p>
    <w:p w:rsidR="00307D18" w:rsidRPr="00307D18" w:rsidRDefault="00307D18" w:rsidP="00307D18">
      <w:pPr>
        <w:overflowPunct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O </w:t>
      </w:r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>CONSELHO MUNICIPAL DE ASSISTÊNCIA SOCIAL - CMAS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, no uso das atribuições que lhe confere a Lei Municipal N. .............</w:t>
      </w:r>
    </w:p>
    <w:p w:rsidR="00307D18" w:rsidRPr="00307D18" w:rsidRDefault="00307D18" w:rsidP="00307D18">
      <w:pPr>
        <w:overflowPunct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 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 xml:space="preserve">RESOLVE: 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 xml:space="preserve">Art. 1º 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- Criar Comissão Organizadora da ...... Conferência Municipal de Assistência Social composta pelo Presidente do Conselho Municipal de Assistência Social </w:t>
      </w:r>
      <w:proofErr w:type="gramStart"/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.....</w:t>
      </w:r>
      <w:proofErr w:type="gramEnd"/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 e </w:t>
      </w:r>
      <w:proofErr w:type="gramStart"/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Vice Presidente</w:t>
      </w:r>
      <w:proofErr w:type="gramEnd"/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 ............... do Conselho Municipal de Assistência Social ........................., e pelos (as) conselheiros (as): 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Representantes da Sociedade Civil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1)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2)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3)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Representantes do Governo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4)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5)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6)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 xml:space="preserve">Art. 2º 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- A Comissão será coordenada pelo Presidente do CMAS, e terá como competência: </w:t>
      </w:r>
    </w:p>
    <w:p w:rsidR="00307D18" w:rsidRPr="00307D18" w:rsidRDefault="00307D18" w:rsidP="00307D18">
      <w:pPr>
        <w:overflowPunct/>
        <w:spacing w:after="68"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I - Orientar e acompanhar a realização e os resultados da conferência de Assistência Social;</w:t>
      </w:r>
    </w:p>
    <w:p w:rsidR="00307D18" w:rsidRPr="00307D18" w:rsidRDefault="00307D18" w:rsidP="00307D18">
      <w:pPr>
        <w:overflowPunct/>
        <w:spacing w:after="68"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II - Preparar e acompanhar a operacionalização da ... Conferência Municipal; </w:t>
      </w:r>
    </w:p>
    <w:p w:rsidR="00307D18" w:rsidRPr="00307D18" w:rsidRDefault="00307D18" w:rsidP="00307D18">
      <w:pPr>
        <w:overflowPunct/>
        <w:spacing w:after="68"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III - Propor e encaminhar para aprovação do Colegiado regulamento, regimento interno, metodologia, divulgação, organização, composição, bem como materiais a serem utilizados durante a .... Conferência Municipal; 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IV - Organizar e coordenar a ....... Conferência Municipal; </w:t>
      </w:r>
    </w:p>
    <w:p w:rsidR="00307D18" w:rsidRPr="00307D18" w:rsidRDefault="00307D18" w:rsidP="00307D18">
      <w:pPr>
        <w:overflowPunct/>
        <w:spacing w:after="66"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V - Dar suporte técnico-operacional durante o evento; </w:t>
      </w:r>
    </w:p>
    <w:p w:rsidR="00307D18" w:rsidRPr="00307D18" w:rsidRDefault="00307D18" w:rsidP="00307D18">
      <w:pPr>
        <w:overflowPunct/>
        <w:spacing w:after="66"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VI - Manter o Colegiado informado sobre o andamento das providências operacionais, programáticas e de sistematização da ...... Conferência Municipal; </w:t>
      </w:r>
    </w:p>
    <w:p w:rsidR="00307D18" w:rsidRPr="00307D18" w:rsidRDefault="00605752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VII</w:t>
      </w:r>
      <w:bookmarkStart w:id="0" w:name="_GoBack"/>
      <w:bookmarkEnd w:id="0"/>
      <w:r w:rsidR="00307D18"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 - Elaborar relatório final. 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 xml:space="preserve">Art. 3º 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- A Comissão Organizadora poderá contar, ainda, com colaboradores para auxiliar na realização da ......... Conferência Municipal de Assistência Social. 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4B325A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Parágrafo Único. Consideram-se colaboradores</w:t>
      </w:r>
      <w:r w:rsidR="004B325A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 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instituições e organizações governamentais ou da sociedade civil, da </w:t>
      </w:r>
      <w:r w:rsidR="004B325A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a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dministração </w:t>
      </w:r>
      <w:r w:rsidR="004B325A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p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ública ou da iniciativa privada,</w:t>
      </w:r>
      <w:r w:rsidR="004B325A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 entidades da rede socioassistencial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, </w:t>
      </w:r>
      <w:r w:rsidR="004B325A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u</w:t>
      </w:r>
      <w:r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niversidades, </w:t>
      </w:r>
      <w:r w:rsidR="004B325A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m</w:t>
      </w:r>
      <w:r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ilitantes do SUAS</w:t>
      </w:r>
      <w:r w:rsidR="004B325A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 entre outros. 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  <w:t xml:space="preserve">Art. 4º </w:t>
      </w: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- Esta Resolução entra em vigor a partir da data de sua publicação. </w:t>
      </w:r>
    </w:p>
    <w:p w:rsidR="00307D18" w:rsidRPr="00307D18" w:rsidRDefault="00307D18" w:rsidP="00307D18">
      <w:pPr>
        <w:overflowPunct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307D18" w:rsidRDefault="00307D18" w:rsidP="00307D18">
      <w:pPr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4B325A" w:rsidRDefault="004B325A" w:rsidP="00307D18">
      <w:pPr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4B325A" w:rsidRPr="00307D18" w:rsidRDefault="004B325A" w:rsidP="00307D18">
      <w:pPr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</w:p>
    <w:p w:rsidR="0046139E" w:rsidRDefault="00307D18" w:rsidP="004B325A">
      <w:pPr>
        <w:jc w:val="center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 w:rsidRPr="00307D18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Presidente do Conselho Municipa</w:t>
      </w:r>
      <w:r w:rsidR="004B325A"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>l</w:t>
      </w:r>
    </w:p>
    <w:p w:rsidR="00605752" w:rsidRDefault="00605752" w:rsidP="004B325A">
      <w:pPr>
        <w:jc w:val="center"/>
        <w:rPr>
          <w:rFonts w:ascii="Abhaya Libre" w:hAnsi="Abhaya Libre" w:cs="Abhaya Libre"/>
          <w:sz w:val="24"/>
          <w:szCs w:val="24"/>
        </w:rPr>
      </w:pPr>
    </w:p>
    <w:p w:rsidR="00605752" w:rsidRDefault="00605752" w:rsidP="004B325A">
      <w:pPr>
        <w:jc w:val="center"/>
        <w:rPr>
          <w:rFonts w:ascii="Abhaya Libre" w:hAnsi="Abhaya Libre" w:cs="Abhaya Libre"/>
          <w:sz w:val="24"/>
          <w:szCs w:val="24"/>
        </w:rPr>
      </w:pPr>
    </w:p>
    <w:p w:rsidR="00605752" w:rsidRDefault="00605752" w:rsidP="004B325A">
      <w:pPr>
        <w:jc w:val="center"/>
        <w:rPr>
          <w:rFonts w:ascii="Abhaya Libre" w:hAnsi="Abhaya Libre" w:cs="Abhaya Libre"/>
          <w:sz w:val="24"/>
          <w:szCs w:val="24"/>
        </w:rPr>
      </w:pPr>
    </w:p>
    <w:p w:rsidR="00605752" w:rsidRDefault="00605752" w:rsidP="004B325A">
      <w:pPr>
        <w:jc w:val="center"/>
        <w:rPr>
          <w:rFonts w:ascii="Abhaya Libre" w:hAnsi="Abhaya Libre" w:cs="Abhaya Libre"/>
          <w:sz w:val="24"/>
          <w:szCs w:val="24"/>
        </w:rPr>
      </w:pPr>
    </w:p>
    <w:p w:rsidR="00605752" w:rsidRDefault="00605752" w:rsidP="00605752">
      <w:pPr>
        <w:overflowPunct/>
        <w:spacing w:after="66"/>
        <w:jc w:val="both"/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</w:pPr>
      <w:r>
        <w:rPr>
          <w:rFonts w:ascii="Abhaya Libre" w:eastAsiaTheme="minorHAnsi" w:hAnsi="Abhaya Libre" w:cs="Abhaya Libre"/>
          <w:color w:val="000000"/>
          <w:sz w:val="24"/>
          <w:szCs w:val="24"/>
          <w:lang w:eastAsia="en-US"/>
        </w:rPr>
        <w:t xml:space="preserve">OBS: Caso o município contrate pessoa física ou jurídica para assessor a Conferência Municipal, incluir os seguintes itens no art. </w:t>
      </w:r>
    </w:p>
    <w:p w:rsidR="00605752" w:rsidRPr="00605752" w:rsidRDefault="00605752" w:rsidP="00605752">
      <w:pPr>
        <w:pStyle w:val="PargrafodaLista"/>
        <w:numPr>
          <w:ilvl w:val="0"/>
          <w:numId w:val="3"/>
        </w:numPr>
        <w:spacing w:after="66"/>
        <w:jc w:val="both"/>
        <w:rPr>
          <w:rFonts w:ascii="Abhaya Libre" w:hAnsi="Abhaya Libre" w:cs="Abhaya Libre"/>
          <w:color w:val="FF0000"/>
          <w:sz w:val="24"/>
          <w:szCs w:val="24"/>
        </w:rPr>
      </w:pPr>
      <w:r w:rsidRPr="00605752">
        <w:rPr>
          <w:rFonts w:ascii="Abhaya Libre" w:hAnsi="Abhaya Libre" w:cs="Abhaya Libre"/>
          <w:color w:val="000000"/>
          <w:sz w:val="24"/>
          <w:szCs w:val="24"/>
        </w:rPr>
        <w:t xml:space="preserve">Acompanhar e fiscalizar as ações desenvolvidas pela empresa organizadora do evento; </w:t>
      </w:r>
    </w:p>
    <w:p w:rsidR="00605752" w:rsidRPr="00605752" w:rsidRDefault="00605752" w:rsidP="00605752">
      <w:pPr>
        <w:pStyle w:val="PargrafodaLista"/>
        <w:numPr>
          <w:ilvl w:val="0"/>
          <w:numId w:val="3"/>
        </w:numPr>
        <w:spacing w:after="66"/>
        <w:jc w:val="both"/>
        <w:rPr>
          <w:rFonts w:ascii="Abhaya Libre" w:hAnsi="Abhaya Libre" w:cs="Abhaya Libre"/>
          <w:sz w:val="24"/>
          <w:szCs w:val="24"/>
        </w:rPr>
      </w:pPr>
      <w:r w:rsidRPr="00605752">
        <w:rPr>
          <w:rFonts w:ascii="Abhaya Libre" w:hAnsi="Abhaya Libre" w:cs="Abhaya Libre"/>
          <w:color w:val="000000"/>
          <w:sz w:val="24"/>
          <w:szCs w:val="24"/>
        </w:rPr>
        <w:t>Subsidiar a empresa organizadora, por meio de orientações em estrita consonância com as deliberações do CNAS</w:t>
      </w:r>
      <w:r w:rsidRPr="00605752">
        <w:rPr>
          <w:rFonts w:ascii="Abhaya Libre" w:hAnsi="Abhaya Libre" w:cs="Abhaya Libre"/>
          <w:color w:val="000000"/>
          <w:sz w:val="24"/>
          <w:szCs w:val="24"/>
        </w:rPr>
        <w:t xml:space="preserve"> e CEAS;</w:t>
      </w:r>
      <w:r w:rsidRPr="00605752">
        <w:rPr>
          <w:rFonts w:ascii="Abhaya Libre" w:hAnsi="Abhaya Libre" w:cs="Abhaya Libre"/>
          <w:sz w:val="24"/>
          <w:szCs w:val="24"/>
        </w:rPr>
        <w:t xml:space="preserve"> </w:t>
      </w:r>
    </w:p>
    <w:sectPr w:rsidR="00605752" w:rsidRPr="00605752" w:rsidSect="00734B3E">
      <w:headerReference w:type="default" r:id="rId7"/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FE" w:rsidRDefault="000160FE" w:rsidP="00441A79">
      <w:r>
        <w:separator/>
      </w:r>
    </w:p>
  </w:endnote>
  <w:endnote w:type="continuationSeparator" w:id="0">
    <w:p w:rsidR="000160FE" w:rsidRDefault="000160FE" w:rsidP="004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FE" w:rsidRDefault="000160FE" w:rsidP="00441A79">
      <w:r>
        <w:separator/>
      </w:r>
    </w:p>
  </w:footnote>
  <w:footnote w:type="continuationSeparator" w:id="0">
    <w:p w:rsidR="000160FE" w:rsidRDefault="000160FE" w:rsidP="0044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787"/>
    <w:multiLevelType w:val="hybridMultilevel"/>
    <w:tmpl w:val="E5463788"/>
    <w:lvl w:ilvl="0" w:tplc="7D5467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160FE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7D18"/>
    <w:rsid w:val="0034799A"/>
    <w:rsid w:val="00441A79"/>
    <w:rsid w:val="00442C92"/>
    <w:rsid w:val="0046139E"/>
    <w:rsid w:val="00482058"/>
    <w:rsid w:val="004949FF"/>
    <w:rsid w:val="004B22C3"/>
    <w:rsid w:val="004B325A"/>
    <w:rsid w:val="004F230B"/>
    <w:rsid w:val="00554672"/>
    <w:rsid w:val="00574291"/>
    <w:rsid w:val="005E5023"/>
    <w:rsid w:val="00605752"/>
    <w:rsid w:val="00617DB1"/>
    <w:rsid w:val="006B2B1B"/>
    <w:rsid w:val="006D217A"/>
    <w:rsid w:val="00734B3E"/>
    <w:rsid w:val="0077043A"/>
    <w:rsid w:val="00792E4C"/>
    <w:rsid w:val="00822C24"/>
    <w:rsid w:val="00847C3F"/>
    <w:rsid w:val="008640DE"/>
    <w:rsid w:val="008657E9"/>
    <w:rsid w:val="008B5225"/>
    <w:rsid w:val="00940E8B"/>
    <w:rsid w:val="009B3CF1"/>
    <w:rsid w:val="009D3E5E"/>
    <w:rsid w:val="009F53CC"/>
    <w:rsid w:val="00A0538F"/>
    <w:rsid w:val="00A56ECF"/>
    <w:rsid w:val="00A917BA"/>
    <w:rsid w:val="00B44BEE"/>
    <w:rsid w:val="00BA3C2F"/>
    <w:rsid w:val="00CF6666"/>
    <w:rsid w:val="00D03454"/>
    <w:rsid w:val="00D04920"/>
    <w:rsid w:val="00D24215"/>
    <w:rsid w:val="00D469FE"/>
    <w:rsid w:val="00D63199"/>
    <w:rsid w:val="00DF22D6"/>
    <w:rsid w:val="00E27AC7"/>
    <w:rsid w:val="00E4453D"/>
    <w:rsid w:val="00E47A95"/>
    <w:rsid w:val="00E92CBD"/>
    <w:rsid w:val="00F14BD0"/>
    <w:rsid w:val="00F421F6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B441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1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145</cp:revision>
  <dcterms:created xsi:type="dcterms:W3CDTF">2021-05-02T22:03:00Z</dcterms:created>
  <dcterms:modified xsi:type="dcterms:W3CDTF">2021-05-13T18:26:00Z</dcterms:modified>
</cp:coreProperties>
</file>